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惠仲土（用地）挂[2023]066号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7、《仲恺高新区产业项目土地开发建设监管协议书》；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8、《关于对ZK2021TJ007</w:t>
      </w:r>
      <w:bookmarkStart w:id="0" w:name="_GoBack"/>
      <w:bookmarkEnd w:id="0"/>
      <w:r>
        <w:rPr>
          <w:rFonts w:hint="eastAsia" w:ascii="仿宋_GB2312" w:hAnsi="仿宋_GB2312" w:eastAsia="仿宋_GB2312" w:cs="仿宋_GB2312"/>
          <w:color w:val="auto"/>
          <w:sz w:val="32"/>
          <w:szCs w:val="32"/>
          <w:lang w:val="en-US" w:eastAsia="zh-CN"/>
        </w:rPr>
        <w:t>2号《规划设计条件告知书》有效性审核情况的说明》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C63792"/>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2376FD"/>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762809"/>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AD12B4E"/>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8D2FAF"/>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0</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2023-09-04T10:16:00Z</cp:lastPrinted>
  <dcterms:modified xsi:type="dcterms:W3CDTF">2023-09-13T10:46:19Z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